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FB8" w:rsidRPr="00DD31E6" w:rsidRDefault="00E26939" w:rsidP="00DD31E6">
      <w:pPr>
        <w:pStyle w:val="Heading2"/>
      </w:pPr>
      <w:r w:rsidRPr="00DD31E6">
        <w:t>Faculty Standards for Online Instruction</w:t>
      </w:r>
    </w:p>
    <w:p w:rsidR="00E26939" w:rsidRDefault="00E26939">
      <w:pPr>
        <w:rPr>
          <w:sz w:val="24"/>
          <w:szCs w:val="24"/>
        </w:rPr>
      </w:pPr>
      <w:r w:rsidRPr="00E26939">
        <w:rPr>
          <w:sz w:val="24"/>
          <w:szCs w:val="24"/>
        </w:rPr>
        <w:t xml:space="preserve">The guidelines found herein are required for any faculty teaching online courses. These important standards keep TMCC’s </w:t>
      </w:r>
      <w:proofErr w:type="spellStart"/>
      <w:r w:rsidRPr="00E26939">
        <w:rPr>
          <w:sz w:val="24"/>
          <w:szCs w:val="24"/>
        </w:rPr>
        <w:t>WebCollege</w:t>
      </w:r>
      <w:proofErr w:type="spellEnd"/>
      <w:r w:rsidRPr="00E26939">
        <w:rPr>
          <w:sz w:val="24"/>
          <w:szCs w:val="24"/>
        </w:rPr>
        <w:t xml:space="preserve"> courses held to a high level of expectation and ensure that all students receive a high-quality education from TMCC. Most of the standards are based on Quality Matters. Quality Matters is a nationally recognized rubric for use in course design. Other standards are based on best practices in online presence and facilitation and learner support. </w:t>
      </w:r>
    </w:p>
    <w:p w:rsidR="00E26939" w:rsidRPr="00DD31E6" w:rsidRDefault="00E26939" w:rsidP="00DD31E6">
      <w:pPr>
        <w:pStyle w:val="Heading2"/>
      </w:pPr>
      <w:r w:rsidRPr="00DD31E6">
        <w:t>Learning Management System</w:t>
      </w:r>
    </w:p>
    <w:p w:rsidR="00E26939" w:rsidRDefault="00E26939">
      <w:pPr>
        <w:rPr>
          <w:sz w:val="24"/>
          <w:szCs w:val="24"/>
        </w:rPr>
      </w:pPr>
      <w:r>
        <w:rPr>
          <w:sz w:val="24"/>
          <w:szCs w:val="24"/>
        </w:rPr>
        <w:t xml:space="preserve">The approved college learning management system will be used by the instructor who teaches an online course. </w:t>
      </w:r>
    </w:p>
    <w:p w:rsidR="00E26939" w:rsidRDefault="00E26939" w:rsidP="00DD31E6">
      <w:pPr>
        <w:pStyle w:val="Heading2"/>
      </w:pPr>
      <w:r>
        <w:t>Third Party Content</w:t>
      </w:r>
    </w:p>
    <w:p w:rsidR="00E26939" w:rsidRDefault="00A706B1">
      <w:pPr>
        <w:rPr>
          <w:sz w:val="24"/>
          <w:szCs w:val="24"/>
        </w:rPr>
      </w:pPr>
      <w:r>
        <w:rPr>
          <w:sz w:val="24"/>
          <w:szCs w:val="24"/>
        </w:rPr>
        <w:t>If f</w:t>
      </w:r>
      <w:r w:rsidR="00E26939">
        <w:rPr>
          <w:sz w:val="24"/>
          <w:szCs w:val="24"/>
        </w:rPr>
        <w:t>aculty ch</w:t>
      </w:r>
      <w:r>
        <w:rPr>
          <w:sz w:val="24"/>
          <w:szCs w:val="24"/>
        </w:rPr>
        <w:t xml:space="preserve">oose to use third party content, Faculty will factor ADA compliance section 504 standards when choosing content and or will collaborate with DRC as necessary to provide reasonable accommodations and or modifications for students with disabilities. </w:t>
      </w:r>
      <w:r w:rsidR="00E26939">
        <w:rPr>
          <w:sz w:val="24"/>
          <w:szCs w:val="24"/>
        </w:rPr>
        <w:t xml:space="preserve">Faculty will be responsible for student technical support </w:t>
      </w:r>
      <w:r w:rsidR="00E249E3">
        <w:rPr>
          <w:sz w:val="24"/>
          <w:szCs w:val="24"/>
        </w:rPr>
        <w:t xml:space="preserve">of the third part content that they select. Any additional technology needed to support students will be the responsibility of the DRC office. Faculty will document </w:t>
      </w:r>
      <w:r w:rsidR="00E26939">
        <w:rPr>
          <w:sz w:val="24"/>
          <w:szCs w:val="24"/>
        </w:rPr>
        <w:t>weekly substantive activity for students receiving financial aid</w:t>
      </w:r>
      <w:r w:rsidR="00E249E3">
        <w:rPr>
          <w:sz w:val="24"/>
          <w:szCs w:val="24"/>
        </w:rPr>
        <w:t xml:space="preserve"> as needed</w:t>
      </w:r>
      <w:r w:rsidR="00E26939">
        <w:rPr>
          <w:sz w:val="24"/>
          <w:szCs w:val="24"/>
        </w:rPr>
        <w:t xml:space="preserve">. Faculty will be responsible for documenting grades if canvas is not being used in case of a student grade appeal. Faculty will at minimum post a syllabus on canvas so students have the correct information to get started with the third party content. </w:t>
      </w:r>
    </w:p>
    <w:p w:rsidR="00E26939" w:rsidRDefault="00E26939">
      <w:pPr>
        <w:rPr>
          <w:sz w:val="24"/>
          <w:szCs w:val="24"/>
        </w:rPr>
      </w:pPr>
    </w:p>
    <w:tbl>
      <w:tblPr>
        <w:tblStyle w:val="TableGrid"/>
        <w:tblW w:w="0" w:type="auto"/>
        <w:tblLook w:val="04A0" w:firstRow="1" w:lastRow="0" w:firstColumn="1" w:lastColumn="0" w:noHBand="0" w:noVBand="1"/>
      </w:tblPr>
      <w:tblGrid>
        <w:gridCol w:w="841"/>
        <w:gridCol w:w="7287"/>
      </w:tblGrid>
      <w:tr w:rsidR="00DC0F72" w:rsidTr="00DC0F72">
        <w:tc>
          <w:tcPr>
            <w:tcW w:w="8128" w:type="dxa"/>
            <w:gridSpan w:val="2"/>
          </w:tcPr>
          <w:p w:rsidR="00DC0F72" w:rsidRDefault="00DC0F72">
            <w:pPr>
              <w:rPr>
                <w:sz w:val="24"/>
                <w:szCs w:val="24"/>
              </w:rPr>
            </w:pPr>
            <w:r>
              <w:rPr>
                <w:sz w:val="24"/>
                <w:szCs w:val="24"/>
              </w:rPr>
              <w:t>Standard 1: Faculty Training</w:t>
            </w:r>
          </w:p>
        </w:tc>
      </w:tr>
      <w:tr w:rsidR="00DC0F72" w:rsidTr="00DC0F72">
        <w:tc>
          <w:tcPr>
            <w:tcW w:w="841" w:type="dxa"/>
          </w:tcPr>
          <w:p w:rsidR="00DC0F72" w:rsidRDefault="00DC0F72">
            <w:pPr>
              <w:rPr>
                <w:sz w:val="24"/>
                <w:szCs w:val="24"/>
              </w:rPr>
            </w:pPr>
            <w:r>
              <w:rPr>
                <w:sz w:val="24"/>
                <w:szCs w:val="24"/>
              </w:rPr>
              <w:t>1.1</w:t>
            </w:r>
          </w:p>
        </w:tc>
        <w:tc>
          <w:tcPr>
            <w:tcW w:w="7287" w:type="dxa"/>
          </w:tcPr>
          <w:p w:rsidR="00DC0F72" w:rsidRDefault="00DC0F72">
            <w:pPr>
              <w:rPr>
                <w:sz w:val="24"/>
                <w:szCs w:val="24"/>
              </w:rPr>
            </w:pPr>
            <w:r>
              <w:rPr>
                <w:sz w:val="24"/>
                <w:szCs w:val="24"/>
              </w:rPr>
              <w:t>First time online instructors will complete the Canvas I</w:t>
            </w:r>
            <w:proofErr w:type="gramStart"/>
            <w:r>
              <w:rPr>
                <w:sz w:val="24"/>
                <w:szCs w:val="24"/>
              </w:rPr>
              <w:t>,II,III</w:t>
            </w:r>
            <w:proofErr w:type="gramEnd"/>
            <w:r>
              <w:rPr>
                <w:sz w:val="24"/>
                <w:szCs w:val="24"/>
              </w:rPr>
              <w:t xml:space="preserve"> training </w:t>
            </w:r>
            <w:r w:rsidRPr="001F483D">
              <w:rPr>
                <w:sz w:val="24"/>
                <w:szCs w:val="24"/>
              </w:rPr>
              <w:t>before teaching online.</w:t>
            </w:r>
            <w:r>
              <w:rPr>
                <w:sz w:val="24"/>
                <w:szCs w:val="24"/>
              </w:rPr>
              <w:t xml:space="preserve"> </w:t>
            </w:r>
          </w:p>
        </w:tc>
      </w:tr>
      <w:tr w:rsidR="00DC0F72" w:rsidTr="00DC0F72">
        <w:tc>
          <w:tcPr>
            <w:tcW w:w="841" w:type="dxa"/>
          </w:tcPr>
          <w:p w:rsidR="00DC0F72" w:rsidRDefault="00DC0F72">
            <w:pPr>
              <w:rPr>
                <w:sz w:val="24"/>
                <w:szCs w:val="24"/>
              </w:rPr>
            </w:pPr>
            <w:r>
              <w:rPr>
                <w:sz w:val="24"/>
                <w:szCs w:val="24"/>
              </w:rPr>
              <w:t>1.2</w:t>
            </w:r>
          </w:p>
        </w:tc>
        <w:tc>
          <w:tcPr>
            <w:tcW w:w="7287" w:type="dxa"/>
          </w:tcPr>
          <w:p w:rsidR="00DC0F72" w:rsidRDefault="00DC0F72">
            <w:pPr>
              <w:rPr>
                <w:sz w:val="24"/>
                <w:szCs w:val="24"/>
              </w:rPr>
            </w:pPr>
            <w:r>
              <w:rPr>
                <w:sz w:val="24"/>
                <w:szCs w:val="24"/>
              </w:rPr>
              <w:t>Reoccurring faculty will attend training relevant to online teaching on a yearly ba</w:t>
            </w:r>
            <w:r w:rsidR="00775AAF">
              <w:rPr>
                <w:sz w:val="24"/>
                <w:szCs w:val="24"/>
              </w:rPr>
              <w:t>sis. Suggestions: Delivering an</w:t>
            </w:r>
            <w:r>
              <w:rPr>
                <w:sz w:val="24"/>
                <w:szCs w:val="24"/>
              </w:rPr>
              <w:t xml:space="preserve"> Effective Online Course, Lecture Capture, Social Presence, Canvas updates, Canvas rubrics and outcomes, Canvas Apps, </w:t>
            </w:r>
            <w:r w:rsidR="00775AAF">
              <w:rPr>
                <w:sz w:val="24"/>
                <w:szCs w:val="24"/>
              </w:rPr>
              <w:t xml:space="preserve">Online Accessibility, </w:t>
            </w:r>
            <w:r w:rsidRPr="001F483D">
              <w:rPr>
                <w:sz w:val="24"/>
                <w:szCs w:val="24"/>
              </w:rPr>
              <w:t>DE Summer Institute or other technology related professional development training.</w:t>
            </w:r>
            <w:r>
              <w:rPr>
                <w:sz w:val="24"/>
                <w:szCs w:val="24"/>
              </w:rPr>
              <w:t xml:space="preserve"> </w:t>
            </w:r>
          </w:p>
        </w:tc>
      </w:tr>
      <w:tr w:rsidR="00DC0F72" w:rsidTr="00DC0F72">
        <w:tc>
          <w:tcPr>
            <w:tcW w:w="841" w:type="dxa"/>
          </w:tcPr>
          <w:p w:rsidR="00DC0F72" w:rsidRDefault="00DC0F72">
            <w:pPr>
              <w:rPr>
                <w:sz w:val="24"/>
                <w:szCs w:val="24"/>
              </w:rPr>
            </w:pPr>
            <w:r>
              <w:rPr>
                <w:sz w:val="24"/>
                <w:szCs w:val="24"/>
              </w:rPr>
              <w:t>1.3</w:t>
            </w:r>
          </w:p>
        </w:tc>
        <w:tc>
          <w:tcPr>
            <w:tcW w:w="7287" w:type="dxa"/>
          </w:tcPr>
          <w:p w:rsidR="00DC0F72" w:rsidRDefault="00DC0F72">
            <w:pPr>
              <w:rPr>
                <w:sz w:val="24"/>
                <w:szCs w:val="24"/>
              </w:rPr>
            </w:pPr>
            <w:r>
              <w:rPr>
                <w:sz w:val="24"/>
                <w:szCs w:val="24"/>
              </w:rPr>
              <w:t>Faculty teaching online courses for more than three semesters will attend the Quality Matters Rubric training or the Quality Matters Improving Your Online Course.</w:t>
            </w:r>
            <w:r w:rsidR="009125F4">
              <w:rPr>
                <w:sz w:val="24"/>
                <w:szCs w:val="24"/>
              </w:rPr>
              <w:t xml:space="preserve"> </w:t>
            </w:r>
            <w:r w:rsidR="009125F4" w:rsidRPr="00893607">
              <w:rPr>
                <w:sz w:val="24"/>
                <w:szCs w:val="24"/>
              </w:rPr>
              <w:t>QM training only needs to be completed once in order to fulfill this standard.</w:t>
            </w:r>
            <w:r w:rsidR="009125F4">
              <w:rPr>
                <w:sz w:val="24"/>
                <w:szCs w:val="24"/>
              </w:rPr>
              <w:t xml:space="preserve"> </w:t>
            </w:r>
          </w:p>
        </w:tc>
      </w:tr>
    </w:tbl>
    <w:p w:rsidR="00E26939" w:rsidRDefault="00E26939">
      <w:pPr>
        <w:rPr>
          <w:sz w:val="24"/>
          <w:szCs w:val="24"/>
        </w:rPr>
      </w:pPr>
    </w:p>
    <w:tbl>
      <w:tblPr>
        <w:tblStyle w:val="TableGrid"/>
        <w:tblW w:w="0" w:type="auto"/>
        <w:tblLook w:val="04A0" w:firstRow="1" w:lastRow="0" w:firstColumn="1" w:lastColumn="0" w:noHBand="0" w:noVBand="1"/>
      </w:tblPr>
      <w:tblGrid>
        <w:gridCol w:w="841"/>
        <w:gridCol w:w="7287"/>
      </w:tblGrid>
      <w:tr w:rsidR="00DC0F72" w:rsidTr="00DC0F72">
        <w:tc>
          <w:tcPr>
            <w:tcW w:w="8128" w:type="dxa"/>
            <w:gridSpan w:val="2"/>
          </w:tcPr>
          <w:p w:rsidR="00DC0F72" w:rsidRDefault="00DC0F72" w:rsidP="00847F8F">
            <w:pPr>
              <w:rPr>
                <w:sz w:val="24"/>
                <w:szCs w:val="24"/>
              </w:rPr>
            </w:pPr>
            <w:r>
              <w:rPr>
                <w:sz w:val="24"/>
                <w:szCs w:val="24"/>
              </w:rPr>
              <w:lastRenderedPageBreak/>
              <w:t xml:space="preserve">Standard 2: Organization </w:t>
            </w:r>
          </w:p>
        </w:tc>
      </w:tr>
      <w:tr w:rsidR="00DC0F72" w:rsidTr="00DC0F72">
        <w:tc>
          <w:tcPr>
            <w:tcW w:w="841" w:type="dxa"/>
          </w:tcPr>
          <w:p w:rsidR="00DC0F72" w:rsidRDefault="00DC0F72">
            <w:pPr>
              <w:rPr>
                <w:sz w:val="24"/>
                <w:szCs w:val="24"/>
              </w:rPr>
            </w:pPr>
            <w:r>
              <w:rPr>
                <w:sz w:val="24"/>
                <w:szCs w:val="24"/>
              </w:rPr>
              <w:t>2.1</w:t>
            </w:r>
          </w:p>
        </w:tc>
        <w:tc>
          <w:tcPr>
            <w:tcW w:w="7287" w:type="dxa"/>
          </w:tcPr>
          <w:p w:rsidR="00DC0F72" w:rsidRDefault="00DC0F72">
            <w:pPr>
              <w:rPr>
                <w:sz w:val="24"/>
                <w:szCs w:val="24"/>
              </w:rPr>
            </w:pPr>
            <w:r>
              <w:rPr>
                <w:sz w:val="24"/>
                <w:szCs w:val="24"/>
              </w:rPr>
              <w:t>Getting started materials include an overview of the purpose and structure of the course</w:t>
            </w:r>
            <w:r w:rsidR="00F84631">
              <w:rPr>
                <w:sz w:val="24"/>
                <w:szCs w:val="24"/>
              </w:rPr>
              <w:t>. (</w:t>
            </w:r>
            <w:r w:rsidR="00F84631" w:rsidRPr="0026063F">
              <w:rPr>
                <w:b/>
                <w:sz w:val="24"/>
                <w:szCs w:val="24"/>
              </w:rPr>
              <w:t>QM1.1</w:t>
            </w:r>
            <w:r w:rsidR="00F84631">
              <w:rPr>
                <w:sz w:val="24"/>
                <w:szCs w:val="24"/>
              </w:rPr>
              <w:t>)</w:t>
            </w:r>
          </w:p>
        </w:tc>
      </w:tr>
      <w:tr w:rsidR="00DC0F72" w:rsidTr="00DC0F72">
        <w:tc>
          <w:tcPr>
            <w:tcW w:w="841" w:type="dxa"/>
          </w:tcPr>
          <w:p w:rsidR="00DC0F72" w:rsidRDefault="00DC0F72">
            <w:pPr>
              <w:rPr>
                <w:sz w:val="24"/>
                <w:szCs w:val="24"/>
              </w:rPr>
            </w:pPr>
            <w:r>
              <w:rPr>
                <w:sz w:val="24"/>
                <w:szCs w:val="24"/>
              </w:rPr>
              <w:t>2.2</w:t>
            </w:r>
          </w:p>
        </w:tc>
        <w:tc>
          <w:tcPr>
            <w:tcW w:w="7287" w:type="dxa"/>
          </w:tcPr>
          <w:p w:rsidR="00DC0F72" w:rsidRDefault="00DC0F72">
            <w:pPr>
              <w:rPr>
                <w:sz w:val="24"/>
                <w:szCs w:val="24"/>
              </w:rPr>
            </w:pPr>
            <w:r>
              <w:rPr>
                <w:sz w:val="24"/>
                <w:szCs w:val="24"/>
              </w:rPr>
              <w:t xml:space="preserve">Course contains clear instructions for the learner on where to start and how to proceed with the first week of instruction. </w:t>
            </w:r>
            <w:r w:rsidR="002F7C7B">
              <w:rPr>
                <w:sz w:val="24"/>
                <w:szCs w:val="24"/>
              </w:rPr>
              <w:t>(</w:t>
            </w:r>
            <w:r w:rsidR="002F7C7B" w:rsidRPr="0026063F">
              <w:rPr>
                <w:b/>
                <w:sz w:val="24"/>
                <w:szCs w:val="24"/>
              </w:rPr>
              <w:t>QM1.1</w:t>
            </w:r>
            <w:r w:rsidR="002F7C7B">
              <w:rPr>
                <w:sz w:val="24"/>
                <w:szCs w:val="24"/>
              </w:rPr>
              <w:t>)</w:t>
            </w:r>
          </w:p>
        </w:tc>
      </w:tr>
      <w:tr w:rsidR="00DC0F72" w:rsidTr="00DC0F72">
        <w:tc>
          <w:tcPr>
            <w:tcW w:w="841" w:type="dxa"/>
          </w:tcPr>
          <w:p w:rsidR="00DC0F72" w:rsidRDefault="00DC0F72">
            <w:pPr>
              <w:rPr>
                <w:sz w:val="24"/>
                <w:szCs w:val="24"/>
              </w:rPr>
            </w:pPr>
            <w:r>
              <w:rPr>
                <w:sz w:val="24"/>
                <w:szCs w:val="24"/>
              </w:rPr>
              <w:t>2.3</w:t>
            </w:r>
          </w:p>
        </w:tc>
        <w:tc>
          <w:tcPr>
            <w:tcW w:w="7287" w:type="dxa"/>
          </w:tcPr>
          <w:p w:rsidR="00DC0F72" w:rsidRDefault="00DC0F72">
            <w:pPr>
              <w:rPr>
                <w:sz w:val="24"/>
                <w:szCs w:val="24"/>
              </w:rPr>
            </w:pPr>
            <w:r>
              <w:rPr>
                <w:sz w:val="24"/>
                <w:szCs w:val="24"/>
              </w:rPr>
              <w:t xml:space="preserve">Due to financial aid regulations course must have a substantive assignment due the first week of class. This can be an introduction discussion, syllabus quiz, or a submitted assignment. This also guides TMCC policies for non-attendance. </w:t>
            </w:r>
          </w:p>
        </w:tc>
      </w:tr>
      <w:tr w:rsidR="00DC0F72" w:rsidTr="00DC0F72">
        <w:tc>
          <w:tcPr>
            <w:tcW w:w="841" w:type="dxa"/>
          </w:tcPr>
          <w:p w:rsidR="00DC0F72" w:rsidRDefault="00DC0F72">
            <w:pPr>
              <w:rPr>
                <w:sz w:val="24"/>
                <w:szCs w:val="24"/>
              </w:rPr>
            </w:pPr>
            <w:r>
              <w:rPr>
                <w:sz w:val="24"/>
                <w:szCs w:val="24"/>
              </w:rPr>
              <w:t>2.4</w:t>
            </w:r>
          </w:p>
        </w:tc>
        <w:tc>
          <w:tcPr>
            <w:tcW w:w="7287" w:type="dxa"/>
          </w:tcPr>
          <w:p w:rsidR="00DC0F72" w:rsidRDefault="00DC0F72">
            <w:pPr>
              <w:rPr>
                <w:sz w:val="24"/>
                <w:szCs w:val="24"/>
              </w:rPr>
            </w:pPr>
            <w:r>
              <w:rPr>
                <w:sz w:val="24"/>
                <w:szCs w:val="24"/>
              </w:rPr>
              <w:t>Course navigation facilitates ease of use, and is organized into a consistent and logical manner.</w:t>
            </w:r>
            <w:r w:rsidR="002F7C7B">
              <w:rPr>
                <w:sz w:val="24"/>
                <w:szCs w:val="24"/>
              </w:rPr>
              <w:t xml:space="preserve"> </w:t>
            </w:r>
            <w:r w:rsidR="00FB641F">
              <w:rPr>
                <w:sz w:val="24"/>
                <w:szCs w:val="24"/>
              </w:rPr>
              <w:t>(</w:t>
            </w:r>
            <w:r w:rsidR="00FB641F" w:rsidRPr="0026063F">
              <w:rPr>
                <w:b/>
                <w:sz w:val="24"/>
                <w:szCs w:val="24"/>
              </w:rPr>
              <w:t>QM8.1</w:t>
            </w:r>
            <w:r w:rsidR="00FB641F">
              <w:rPr>
                <w:sz w:val="24"/>
                <w:szCs w:val="24"/>
              </w:rPr>
              <w:t>)</w:t>
            </w:r>
          </w:p>
        </w:tc>
      </w:tr>
      <w:tr w:rsidR="00DC0F72" w:rsidTr="00DC0F72">
        <w:tc>
          <w:tcPr>
            <w:tcW w:w="841" w:type="dxa"/>
          </w:tcPr>
          <w:p w:rsidR="00DC0F72" w:rsidRDefault="00DC0F72">
            <w:pPr>
              <w:rPr>
                <w:sz w:val="24"/>
                <w:szCs w:val="24"/>
              </w:rPr>
            </w:pPr>
            <w:r>
              <w:rPr>
                <w:sz w:val="24"/>
                <w:szCs w:val="24"/>
              </w:rPr>
              <w:t>2.5</w:t>
            </w:r>
          </w:p>
        </w:tc>
        <w:tc>
          <w:tcPr>
            <w:tcW w:w="7287" w:type="dxa"/>
          </w:tcPr>
          <w:p w:rsidR="00DC0F72" w:rsidRDefault="00DC0F72" w:rsidP="009A1EDD">
            <w:pPr>
              <w:rPr>
                <w:sz w:val="24"/>
                <w:szCs w:val="24"/>
              </w:rPr>
            </w:pPr>
            <w:r>
              <w:rPr>
                <w:sz w:val="24"/>
                <w:szCs w:val="24"/>
              </w:rPr>
              <w:t xml:space="preserve">Instructional content is presented in an appropriate format for the online learning environment. </w:t>
            </w:r>
            <w:r w:rsidR="00F47ABE">
              <w:rPr>
                <w:sz w:val="24"/>
                <w:szCs w:val="24"/>
              </w:rPr>
              <w:t>(</w:t>
            </w:r>
            <w:r w:rsidR="00F47ABE" w:rsidRPr="0026063F">
              <w:rPr>
                <w:b/>
                <w:sz w:val="24"/>
                <w:szCs w:val="24"/>
              </w:rPr>
              <w:t>QM8.4</w:t>
            </w:r>
            <w:r w:rsidR="00F47ABE">
              <w:rPr>
                <w:sz w:val="24"/>
                <w:szCs w:val="24"/>
              </w:rPr>
              <w:t>)</w:t>
            </w:r>
          </w:p>
        </w:tc>
      </w:tr>
      <w:tr w:rsidR="00DC0F72" w:rsidTr="00DC0F72">
        <w:tc>
          <w:tcPr>
            <w:tcW w:w="841" w:type="dxa"/>
          </w:tcPr>
          <w:p w:rsidR="00DC0F72" w:rsidRDefault="00DC0F72">
            <w:pPr>
              <w:rPr>
                <w:sz w:val="24"/>
                <w:szCs w:val="24"/>
              </w:rPr>
            </w:pPr>
            <w:r>
              <w:rPr>
                <w:sz w:val="24"/>
                <w:szCs w:val="24"/>
              </w:rPr>
              <w:t>2.6</w:t>
            </w:r>
          </w:p>
        </w:tc>
        <w:tc>
          <w:tcPr>
            <w:tcW w:w="7287" w:type="dxa"/>
          </w:tcPr>
          <w:p w:rsidR="00DC0F72" w:rsidRDefault="00DC0F72" w:rsidP="009A1EDD">
            <w:pPr>
              <w:rPr>
                <w:sz w:val="24"/>
                <w:szCs w:val="24"/>
              </w:rPr>
            </w:pPr>
            <w:r>
              <w:rPr>
                <w:sz w:val="24"/>
                <w:szCs w:val="24"/>
              </w:rPr>
              <w:t>Approved course objectives and student learning outcomes are clearly stated</w:t>
            </w:r>
            <w:r w:rsidR="00F47ABE">
              <w:rPr>
                <w:sz w:val="24"/>
                <w:szCs w:val="24"/>
              </w:rPr>
              <w:t>. (</w:t>
            </w:r>
            <w:r w:rsidR="00F47ABE" w:rsidRPr="0026063F">
              <w:rPr>
                <w:b/>
                <w:sz w:val="24"/>
                <w:szCs w:val="24"/>
              </w:rPr>
              <w:t>QM2.3</w:t>
            </w:r>
            <w:r w:rsidR="00F47ABE">
              <w:rPr>
                <w:sz w:val="24"/>
                <w:szCs w:val="24"/>
              </w:rPr>
              <w:t>)</w:t>
            </w:r>
          </w:p>
        </w:tc>
      </w:tr>
      <w:tr w:rsidR="00DC0F72" w:rsidTr="00DC0F72">
        <w:tc>
          <w:tcPr>
            <w:tcW w:w="841" w:type="dxa"/>
          </w:tcPr>
          <w:p w:rsidR="00DC0F72" w:rsidRDefault="00DC0F72">
            <w:pPr>
              <w:rPr>
                <w:sz w:val="24"/>
                <w:szCs w:val="24"/>
              </w:rPr>
            </w:pPr>
            <w:r>
              <w:rPr>
                <w:sz w:val="24"/>
                <w:szCs w:val="24"/>
              </w:rPr>
              <w:t>2.7</w:t>
            </w:r>
          </w:p>
        </w:tc>
        <w:tc>
          <w:tcPr>
            <w:tcW w:w="7287" w:type="dxa"/>
          </w:tcPr>
          <w:p w:rsidR="00DC0F72" w:rsidRDefault="00DC0F72" w:rsidP="00775AAF">
            <w:pPr>
              <w:rPr>
                <w:sz w:val="24"/>
                <w:szCs w:val="24"/>
              </w:rPr>
            </w:pPr>
            <w:r>
              <w:rPr>
                <w:sz w:val="24"/>
                <w:szCs w:val="24"/>
              </w:rPr>
              <w:t xml:space="preserve">ADA statement is provided and </w:t>
            </w:r>
            <w:r w:rsidR="00775AAF">
              <w:rPr>
                <w:sz w:val="24"/>
                <w:szCs w:val="24"/>
              </w:rPr>
              <w:t>information on how to receive</w:t>
            </w:r>
            <w:r>
              <w:rPr>
                <w:sz w:val="24"/>
                <w:szCs w:val="24"/>
              </w:rPr>
              <w:t xml:space="preserve"> assistance. </w:t>
            </w:r>
            <w:r w:rsidR="00FB641F">
              <w:rPr>
                <w:sz w:val="24"/>
                <w:szCs w:val="24"/>
              </w:rPr>
              <w:t>(</w:t>
            </w:r>
            <w:r w:rsidR="00FB641F" w:rsidRPr="0026063F">
              <w:rPr>
                <w:b/>
                <w:sz w:val="24"/>
                <w:szCs w:val="24"/>
              </w:rPr>
              <w:t>QM7.2</w:t>
            </w:r>
            <w:r w:rsidR="00FB641F">
              <w:rPr>
                <w:sz w:val="24"/>
                <w:szCs w:val="24"/>
              </w:rPr>
              <w:t>)</w:t>
            </w:r>
          </w:p>
        </w:tc>
      </w:tr>
      <w:tr w:rsidR="00DC0F72" w:rsidTr="00DC0F72">
        <w:tc>
          <w:tcPr>
            <w:tcW w:w="841" w:type="dxa"/>
          </w:tcPr>
          <w:p w:rsidR="00DC0F72" w:rsidRDefault="00DC0F72">
            <w:pPr>
              <w:rPr>
                <w:sz w:val="24"/>
                <w:szCs w:val="24"/>
              </w:rPr>
            </w:pPr>
            <w:r>
              <w:rPr>
                <w:sz w:val="24"/>
                <w:szCs w:val="24"/>
              </w:rPr>
              <w:t>2.8</w:t>
            </w:r>
          </w:p>
        </w:tc>
        <w:tc>
          <w:tcPr>
            <w:tcW w:w="7287" w:type="dxa"/>
          </w:tcPr>
          <w:p w:rsidR="00DC0F72" w:rsidRDefault="00DC0F72" w:rsidP="009A1EDD">
            <w:pPr>
              <w:rPr>
                <w:sz w:val="24"/>
                <w:szCs w:val="24"/>
              </w:rPr>
            </w:pPr>
            <w:r>
              <w:rPr>
                <w:sz w:val="24"/>
                <w:szCs w:val="24"/>
              </w:rPr>
              <w:t>Online courses must be published on the first day of the semester by 7</w:t>
            </w:r>
            <w:r w:rsidR="00775AAF">
              <w:rPr>
                <w:sz w:val="24"/>
                <w:szCs w:val="24"/>
              </w:rPr>
              <w:t>:00</w:t>
            </w:r>
            <w:r>
              <w:rPr>
                <w:sz w:val="24"/>
                <w:szCs w:val="24"/>
              </w:rPr>
              <w:t xml:space="preserve"> am.</w:t>
            </w:r>
          </w:p>
        </w:tc>
      </w:tr>
    </w:tbl>
    <w:p w:rsidR="00DD31E6" w:rsidRDefault="00DD31E6">
      <w:pPr>
        <w:rPr>
          <w:sz w:val="24"/>
          <w:szCs w:val="24"/>
        </w:rPr>
      </w:pPr>
    </w:p>
    <w:tbl>
      <w:tblPr>
        <w:tblStyle w:val="TableGrid"/>
        <w:tblW w:w="0" w:type="auto"/>
        <w:tblLook w:val="04A0" w:firstRow="1" w:lastRow="0" w:firstColumn="1" w:lastColumn="0" w:noHBand="0" w:noVBand="1"/>
      </w:tblPr>
      <w:tblGrid>
        <w:gridCol w:w="841"/>
        <w:gridCol w:w="7290"/>
      </w:tblGrid>
      <w:tr w:rsidR="00DC0F72" w:rsidTr="00893607">
        <w:tc>
          <w:tcPr>
            <w:tcW w:w="8131" w:type="dxa"/>
            <w:gridSpan w:val="2"/>
          </w:tcPr>
          <w:p w:rsidR="00DC0F72" w:rsidRDefault="00DC0F72">
            <w:pPr>
              <w:rPr>
                <w:sz w:val="24"/>
                <w:szCs w:val="24"/>
              </w:rPr>
            </w:pPr>
            <w:r>
              <w:rPr>
                <w:sz w:val="24"/>
                <w:szCs w:val="24"/>
              </w:rPr>
              <w:t>Standard 3: Instructional Design</w:t>
            </w:r>
          </w:p>
        </w:tc>
      </w:tr>
      <w:tr w:rsidR="00DC0F72" w:rsidTr="00893607">
        <w:tc>
          <w:tcPr>
            <w:tcW w:w="841" w:type="dxa"/>
          </w:tcPr>
          <w:p w:rsidR="00DC0F72" w:rsidRDefault="00DC0F72">
            <w:pPr>
              <w:rPr>
                <w:sz w:val="24"/>
                <w:szCs w:val="24"/>
              </w:rPr>
            </w:pPr>
            <w:r>
              <w:rPr>
                <w:sz w:val="24"/>
                <w:szCs w:val="24"/>
              </w:rPr>
              <w:t>3.1</w:t>
            </w:r>
          </w:p>
        </w:tc>
        <w:tc>
          <w:tcPr>
            <w:tcW w:w="7290" w:type="dxa"/>
          </w:tcPr>
          <w:p w:rsidR="00DC0F72" w:rsidRDefault="00DC0F72">
            <w:pPr>
              <w:rPr>
                <w:sz w:val="24"/>
                <w:szCs w:val="24"/>
              </w:rPr>
            </w:pPr>
            <w:r>
              <w:rPr>
                <w:sz w:val="24"/>
                <w:szCs w:val="24"/>
              </w:rPr>
              <w:t>The course contains a clear and concise grading policy</w:t>
            </w:r>
            <w:r w:rsidR="00893607">
              <w:rPr>
                <w:sz w:val="24"/>
                <w:szCs w:val="24"/>
              </w:rPr>
              <w:t xml:space="preserve"> established by the departments</w:t>
            </w:r>
            <w:r w:rsidR="00F47ABE">
              <w:rPr>
                <w:sz w:val="24"/>
                <w:szCs w:val="24"/>
              </w:rPr>
              <w:t>, grading timelines</w:t>
            </w:r>
            <w:r>
              <w:rPr>
                <w:sz w:val="24"/>
                <w:szCs w:val="24"/>
              </w:rPr>
              <w:t>, and includes specific information regarding assignment due dates, and late policy.</w:t>
            </w:r>
            <w:r w:rsidR="00F47ABE">
              <w:rPr>
                <w:sz w:val="24"/>
                <w:szCs w:val="24"/>
              </w:rPr>
              <w:t xml:space="preserve"> (</w:t>
            </w:r>
            <w:r w:rsidR="00F47ABE" w:rsidRPr="0026063F">
              <w:rPr>
                <w:b/>
                <w:sz w:val="24"/>
                <w:szCs w:val="24"/>
              </w:rPr>
              <w:t>QM3.2</w:t>
            </w:r>
            <w:r w:rsidR="00F47ABE">
              <w:rPr>
                <w:sz w:val="24"/>
                <w:szCs w:val="24"/>
              </w:rPr>
              <w:t>)</w:t>
            </w:r>
          </w:p>
        </w:tc>
      </w:tr>
      <w:tr w:rsidR="00DC0F72" w:rsidTr="00893607">
        <w:tc>
          <w:tcPr>
            <w:tcW w:w="841" w:type="dxa"/>
          </w:tcPr>
          <w:p w:rsidR="00DC0F72" w:rsidRDefault="00F47ABE">
            <w:pPr>
              <w:rPr>
                <w:sz w:val="24"/>
                <w:szCs w:val="24"/>
              </w:rPr>
            </w:pPr>
            <w:r>
              <w:rPr>
                <w:sz w:val="24"/>
                <w:szCs w:val="24"/>
              </w:rPr>
              <w:t>3.2</w:t>
            </w:r>
          </w:p>
        </w:tc>
        <w:tc>
          <w:tcPr>
            <w:tcW w:w="7290" w:type="dxa"/>
          </w:tcPr>
          <w:p w:rsidR="00DC0F72" w:rsidRDefault="00DC0F72" w:rsidP="009A1EDD">
            <w:pPr>
              <w:rPr>
                <w:sz w:val="24"/>
                <w:szCs w:val="24"/>
              </w:rPr>
            </w:pPr>
            <w:r>
              <w:rPr>
                <w:sz w:val="24"/>
                <w:szCs w:val="24"/>
              </w:rPr>
              <w:t xml:space="preserve">The distinction between required and optional material is clearly stated. </w:t>
            </w:r>
            <w:r w:rsidR="00F47ABE">
              <w:rPr>
                <w:sz w:val="24"/>
                <w:szCs w:val="24"/>
              </w:rPr>
              <w:t>(</w:t>
            </w:r>
            <w:r w:rsidR="00F47ABE" w:rsidRPr="0026063F">
              <w:rPr>
                <w:b/>
                <w:sz w:val="24"/>
                <w:szCs w:val="24"/>
              </w:rPr>
              <w:t>QM4.6</w:t>
            </w:r>
            <w:r w:rsidR="00F47ABE">
              <w:rPr>
                <w:sz w:val="24"/>
                <w:szCs w:val="24"/>
              </w:rPr>
              <w:t>)</w:t>
            </w:r>
          </w:p>
        </w:tc>
      </w:tr>
      <w:tr w:rsidR="00DC0F72" w:rsidTr="00893607">
        <w:tc>
          <w:tcPr>
            <w:tcW w:w="841" w:type="dxa"/>
          </w:tcPr>
          <w:p w:rsidR="00DC0F72" w:rsidRDefault="00F47ABE">
            <w:pPr>
              <w:rPr>
                <w:sz w:val="24"/>
                <w:szCs w:val="24"/>
              </w:rPr>
            </w:pPr>
            <w:r>
              <w:rPr>
                <w:sz w:val="24"/>
                <w:szCs w:val="24"/>
              </w:rPr>
              <w:t>3.3</w:t>
            </w:r>
          </w:p>
        </w:tc>
        <w:tc>
          <w:tcPr>
            <w:tcW w:w="7290" w:type="dxa"/>
          </w:tcPr>
          <w:p w:rsidR="00DC0F72" w:rsidRDefault="00E249E3" w:rsidP="00E249E3">
            <w:pPr>
              <w:rPr>
                <w:sz w:val="24"/>
                <w:szCs w:val="24"/>
              </w:rPr>
            </w:pPr>
            <w:r>
              <w:rPr>
                <w:sz w:val="24"/>
                <w:szCs w:val="24"/>
              </w:rPr>
              <w:t>Requirements of a t</w:t>
            </w:r>
            <w:r w:rsidR="00DC0F72">
              <w:rPr>
                <w:sz w:val="24"/>
                <w:szCs w:val="24"/>
              </w:rPr>
              <w:t>hird par</w:t>
            </w:r>
            <w:r>
              <w:rPr>
                <w:sz w:val="24"/>
                <w:szCs w:val="24"/>
              </w:rPr>
              <w:t xml:space="preserve">ty content are </w:t>
            </w:r>
            <w:r w:rsidR="00DC0F72">
              <w:rPr>
                <w:sz w:val="24"/>
                <w:szCs w:val="24"/>
              </w:rPr>
              <w:t xml:space="preserve">clearly stated, how to get started and where to go for technical support. </w:t>
            </w:r>
            <w:r w:rsidR="00F47ABE">
              <w:rPr>
                <w:sz w:val="24"/>
                <w:szCs w:val="24"/>
              </w:rPr>
              <w:t>(</w:t>
            </w:r>
            <w:r w:rsidR="00F47ABE" w:rsidRPr="0026063F">
              <w:rPr>
                <w:b/>
                <w:sz w:val="24"/>
                <w:szCs w:val="24"/>
              </w:rPr>
              <w:t>QM7.1</w:t>
            </w:r>
            <w:r w:rsidR="00F47ABE">
              <w:rPr>
                <w:sz w:val="24"/>
                <w:szCs w:val="24"/>
              </w:rPr>
              <w:t>)</w:t>
            </w:r>
          </w:p>
        </w:tc>
      </w:tr>
      <w:tr w:rsidR="00DC0F72" w:rsidTr="00893607">
        <w:tc>
          <w:tcPr>
            <w:tcW w:w="841" w:type="dxa"/>
          </w:tcPr>
          <w:p w:rsidR="00DC0F72" w:rsidRDefault="00F47ABE">
            <w:pPr>
              <w:rPr>
                <w:sz w:val="24"/>
                <w:szCs w:val="24"/>
              </w:rPr>
            </w:pPr>
            <w:r>
              <w:rPr>
                <w:sz w:val="24"/>
                <w:szCs w:val="24"/>
              </w:rPr>
              <w:t>3.4</w:t>
            </w:r>
          </w:p>
        </w:tc>
        <w:tc>
          <w:tcPr>
            <w:tcW w:w="7290" w:type="dxa"/>
          </w:tcPr>
          <w:p w:rsidR="00DC0F72" w:rsidRDefault="00DC0F72">
            <w:pPr>
              <w:rPr>
                <w:sz w:val="24"/>
                <w:szCs w:val="24"/>
              </w:rPr>
            </w:pPr>
            <w:r>
              <w:rPr>
                <w:sz w:val="24"/>
                <w:szCs w:val="24"/>
              </w:rPr>
              <w:t xml:space="preserve">The course includes a variety of instructional material types. Example: Discussions, assignments, quizzes, group projects, video content. Instructional content cannot be just text based. </w:t>
            </w:r>
            <w:r w:rsidR="00F47ABE">
              <w:rPr>
                <w:sz w:val="24"/>
                <w:szCs w:val="24"/>
              </w:rPr>
              <w:t>(</w:t>
            </w:r>
            <w:r w:rsidR="00F47ABE" w:rsidRPr="0026063F">
              <w:rPr>
                <w:b/>
                <w:sz w:val="24"/>
                <w:szCs w:val="24"/>
              </w:rPr>
              <w:t>QM4.5</w:t>
            </w:r>
            <w:r w:rsidR="00F47ABE">
              <w:rPr>
                <w:sz w:val="24"/>
                <w:szCs w:val="24"/>
              </w:rPr>
              <w:t>)</w:t>
            </w:r>
          </w:p>
        </w:tc>
      </w:tr>
      <w:tr w:rsidR="00DC0F72" w:rsidTr="00893607">
        <w:tc>
          <w:tcPr>
            <w:tcW w:w="841" w:type="dxa"/>
          </w:tcPr>
          <w:p w:rsidR="00DC0F72" w:rsidRDefault="00F47ABE">
            <w:pPr>
              <w:rPr>
                <w:sz w:val="24"/>
                <w:szCs w:val="24"/>
              </w:rPr>
            </w:pPr>
            <w:r>
              <w:rPr>
                <w:sz w:val="24"/>
                <w:szCs w:val="24"/>
              </w:rPr>
              <w:t>3.5</w:t>
            </w:r>
          </w:p>
        </w:tc>
        <w:tc>
          <w:tcPr>
            <w:tcW w:w="7290" w:type="dxa"/>
          </w:tcPr>
          <w:p w:rsidR="00DC0F72" w:rsidRDefault="00DC0F72">
            <w:pPr>
              <w:rPr>
                <w:sz w:val="24"/>
                <w:szCs w:val="24"/>
              </w:rPr>
            </w:pPr>
            <w:r>
              <w:rPr>
                <w:sz w:val="24"/>
                <w:szCs w:val="24"/>
              </w:rPr>
              <w:t>Assessments align to and measure the course learning outcomes.</w:t>
            </w:r>
            <w:r w:rsidR="00F47ABE">
              <w:rPr>
                <w:sz w:val="24"/>
                <w:szCs w:val="24"/>
              </w:rPr>
              <w:t xml:space="preserve"> (</w:t>
            </w:r>
            <w:r w:rsidR="00F47ABE" w:rsidRPr="0026063F">
              <w:rPr>
                <w:b/>
                <w:sz w:val="24"/>
                <w:szCs w:val="24"/>
              </w:rPr>
              <w:t>QM3.1</w:t>
            </w:r>
            <w:r w:rsidR="00F47ABE">
              <w:rPr>
                <w:sz w:val="24"/>
                <w:szCs w:val="24"/>
              </w:rPr>
              <w:t>)</w:t>
            </w:r>
          </w:p>
        </w:tc>
      </w:tr>
      <w:tr w:rsidR="00DC0F72" w:rsidTr="00893607">
        <w:tc>
          <w:tcPr>
            <w:tcW w:w="841" w:type="dxa"/>
          </w:tcPr>
          <w:p w:rsidR="00DC0F72" w:rsidRDefault="00F47ABE">
            <w:pPr>
              <w:rPr>
                <w:sz w:val="24"/>
                <w:szCs w:val="24"/>
              </w:rPr>
            </w:pPr>
            <w:r>
              <w:rPr>
                <w:sz w:val="24"/>
                <w:szCs w:val="24"/>
              </w:rPr>
              <w:t>3.6</w:t>
            </w:r>
          </w:p>
        </w:tc>
        <w:tc>
          <w:tcPr>
            <w:tcW w:w="7290" w:type="dxa"/>
          </w:tcPr>
          <w:p w:rsidR="00DC0F72" w:rsidRDefault="00DC0F72">
            <w:pPr>
              <w:rPr>
                <w:sz w:val="24"/>
                <w:szCs w:val="24"/>
              </w:rPr>
            </w:pPr>
            <w:r>
              <w:rPr>
                <w:sz w:val="24"/>
                <w:szCs w:val="24"/>
              </w:rPr>
              <w:t>Learning activities promote the achievement of course learning outcomes.</w:t>
            </w:r>
            <w:r w:rsidR="00F47ABE">
              <w:rPr>
                <w:sz w:val="24"/>
                <w:szCs w:val="24"/>
              </w:rPr>
              <w:t xml:space="preserve"> (</w:t>
            </w:r>
            <w:r w:rsidR="00F47ABE" w:rsidRPr="0026063F">
              <w:rPr>
                <w:b/>
                <w:sz w:val="24"/>
                <w:szCs w:val="24"/>
              </w:rPr>
              <w:t>QM5.1</w:t>
            </w:r>
            <w:r w:rsidR="00F47ABE">
              <w:rPr>
                <w:sz w:val="24"/>
                <w:szCs w:val="24"/>
              </w:rPr>
              <w:t>)</w:t>
            </w:r>
          </w:p>
        </w:tc>
      </w:tr>
      <w:tr w:rsidR="00DC0F72" w:rsidTr="00893607">
        <w:tc>
          <w:tcPr>
            <w:tcW w:w="841" w:type="dxa"/>
          </w:tcPr>
          <w:p w:rsidR="00DC0F72" w:rsidRDefault="00F47ABE">
            <w:pPr>
              <w:rPr>
                <w:sz w:val="24"/>
                <w:szCs w:val="24"/>
              </w:rPr>
            </w:pPr>
            <w:r>
              <w:rPr>
                <w:sz w:val="24"/>
                <w:szCs w:val="24"/>
              </w:rPr>
              <w:t>3.7</w:t>
            </w:r>
          </w:p>
        </w:tc>
        <w:tc>
          <w:tcPr>
            <w:tcW w:w="7290" w:type="dxa"/>
          </w:tcPr>
          <w:p w:rsidR="00DC0F72" w:rsidRDefault="00DC0F72">
            <w:pPr>
              <w:rPr>
                <w:sz w:val="24"/>
                <w:szCs w:val="24"/>
              </w:rPr>
            </w:pPr>
            <w:r>
              <w:rPr>
                <w:sz w:val="24"/>
                <w:szCs w:val="24"/>
              </w:rPr>
              <w:t xml:space="preserve">The course contains an Academic integrity statement with an explanation of consequences of breaking the policy. </w:t>
            </w:r>
          </w:p>
        </w:tc>
      </w:tr>
      <w:tr w:rsidR="00DC0F72" w:rsidTr="00893607">
        <w:tc>
          <w:tcPr>
            <w:tcW w:w="841" w:type="dxa"/>
          </w:tcPr>
          <w:p w:rsidR="00DC0F72" w:rsidRDefault="00DC0F72">
            <w:pPr>
              <w:rPr>
                <w:sz w:val="24"/>
                <w:szCs w:val="24"/>
              </w:rPr>
            </w:pPr>
          </w:p>
          <w:p w:rsidR="00506404" w:rsidRDefault="00506404">
            <w:pPr>
              <w:rPr>
                <w:sz w:val="24"/>
                <w:szCs w:val="24"/>
              </w:rPr>
            </w:pPr>
          </w:p>
          <w:p w:rsidR="00506404" w:rsidRDefault="00506404">
            <w:pPr>
              <w:rPr>
                <w:sz w:val="24"/>
                <w:szCs w:val="24"/>
              </w:rPr>
            </w:pPr>
          </w:p>
        </w:tc>
        <w:tc>
          <w:tcPr>
            <w:tcW w:w="7290" w:type="dxa"/>
          </w:tcPr>
          <w:p w:rsidR="00DC0F72" w:rsidRDefault="00DC0F72" w:rsidP="00775AAF">
            <w:pPr>
              <w:rPr>
                <w:sz w:val="24"/>
                <w:szCs w:val="24"/>
              </w:rPr>
            </w:pPr>
          </w:p>
        </w:tc>
      </w:tr>
      <w:tr w:rsidR="003C398D" w:rsidTr="00CB6AB9">
        <w:tc>
          <w:tcPr>
            <w:tcW w:w="8131" w:type="dxa"/>
            <w:gridSpan w:val="2"/>
          </w:tcPr>
          <w:p w:rsidR="003C398D" w:rsidRDefault="003C398D" w:rsidP="003C398D">
            <w:pPr>
              <w:rPr>
                <w:sz w:val="24"/>
                <w:szCs w:val="24"/>
              </w:rPr>
            </w:pPr>
            <w:r>
              <w:rPr>
                <w:sz w:val="24"/>
                <w:szCs w:val="24"/>
              </w:rPr>
              <w:lastRenderedPageBreak/>
              <w:t>Standard 4: Facilitation and Presence</w:t>
            </w:r>
          </w:p>
        </w:tc>
      </w:tr>
      <w:tr w:rsidR="003C398D" w:rsidTr="00893607">
        <w:tc>
          <w:tcPr>
            <w:tcW w:w="841" w:type="dxa"/>
          </w:tcPr>
          <w:p w:rsidR="003C398D" w:rsidRDefault="003C398D" w:rsidP="003C398D">
            <w:pPr>
              <w:rPr>
                <w:sz w:val="24"/>
                <w:szCs w:val="24"/>
              </w:rPr>
            </w:pPr>
            <w:r>
              <w:rPr>
                <w:sz w:val="24"/>
                <w:szCs w:val="24"/>
              </w:rPr>
              <w:t>4.1</w:t>
            </w:r>
          </w:p>
        </w:tc>
        <w:tc>
          <w:tcPr>
            <w:tcW w:w="7290" w:type="dxa"/>
          </w:tcPr>
          <w:p w:rsidR="003C398D" w:rsidRDefault="003C398D" w:rsidP="003C398D">
            <w:pPr>
              <w:rPr>
                <w:sz w:val="24"/>
                <w:szCs w:val="24"/>
              </w:rPr>
            </w:pPr>
            <w:r>
              <w:rPr>
                <w:sz w:val="24"/>
                <w:szCs w:val="24"/>
              </w:rPr>
              <w:t>Instructor takes an active role in course facilitation including; logging into class at a minimum of three times a week and respond to student communications within 24 hours (weekends and holidays excluded).</w:t>
            </w:r>
          </w:p>
        </w:tc>
      </w:tr>
      <w:tr w:rsidR="003C398D" w:rsidTr="00893607">
        <w:tc>
          <w:tcPr>
            <w:tcW w:w="841" w:type="dxa"/>
          </w:tcPr>
          <w:p w:rsidR="003C398D" w:rsidRDefault="003C398D" w:rsidP="003C398D">
            <w:pPr>
              <w:rPr>
                <w:sz w:val="24"/>
                <w:szCs w:val="24"/>
              </w:rPr>
            </w:pPr>
            <w:r>
              <w:rPr>
                <w:sz w:val="24"/>
                <w:szCs w:val="24"/>
              </w:rPr>
              <w:t>4.2</w:t>
            </w:r>
          </w:p>
        </w:tc>
        <w:tc>
          <w:tcPr>
            <w:tcW w:w="7290" w:type="dxa"/>
          </w:tcPr>
          <w:p w:rsidR="003C398D" w:rsidRDefault="003C398D" w:rsidP="003C398D">
            <w:pPr>
              <w:rPr>
                <w:sz w:val="24"/>
                <w:szCs w:val="24"/>
              </w:rPr>
            </w:pPr>
            <w:r>
              <w:rPr>
                <w:sz w:val="24"/>
                <w:szCs w:val="24"/>
              </w:rPr>
              <w:t>Instructor actively encourages, shapes and facilitates meaningful student interactions.</w:t>
            </w:r>
          </w:p>
        </w:tc>
      </w:tr>
      <w:tr w:rsidR="003C398D" w:rsidTr="00893607">
        <w:tc>
          <w:tcPr>
            <w:tcW w:w="841" w:type="dxa"/>
          </w:tcPr>
          <w:p w:rsidR="003C398D" w:rsidRDefault="003C398D" w:rsidP="003C398D">
            <w:pPr>
              <w:rPr>
                <w:sz w:val="24"/>
                <w:szCs w:val="24"/>
              </w:rPr>
            </w:pPr>
            <w:r>
              <w:rPr>
                <w:sz w:val="24"/>
                <w:szCs w:val="24"/>
              </w:rPr>
              <w:t>4.3</w:t>
            </w:r>
          </w:p>
        </w:tc>
        <w:tc>
          <w:tcPr>
            <w:tcW w:w="7290" w:type="dxa"/>
          </w:tcPr>
          <w:p w:rsidR="003C398D" w:rsidRDefault="003C398D" w:rsidP="003C398D">
            <w:pPr>
              <w:rPr>
                <w:sz w:val="24"/>
                <w:szCs w:val="24"/>
              </w:rPr>
            </w:pPr>
            <w:r>
              <w:rPr>
                <w:sz w:val="24"/>
                <w:szCs w:val="24"/>
              </w:rPr>
              <w:t>Instructor models communication practices that are respectful.</w:t>
            </w:r>
          </w:p>
        </w:tc>
      </w:tr>
      <w:tr w:rsidR="003C398D" w:rsidTr="00893607">
        <w:tc>
          <w:tcPr>
            <w:tcW w:w="841" w:type="dxa"/>
          </w:tcPr>
          <w:p w:rsidR="003C398D" w:rsidRDefault="003C398D" w:rsidP="003C398D">
            <w:pPr>
              <w:rPr>
                <w:sz w:val="24"/>
                <w:szCs w:val="24"/>
              </w:rPr>
            </w:pPr>
            <w:r>
              <w:rPr>
                <w:sz w:val="24"/>
                <w:szCs w:val="24"/>
              </w:rPr>
              <w:t>4.4</w:t>
            </w:r>
          </w:p>
        </w:tc>
        <w:tc>
          <w:tcPr>
            <w:tcW w:w="7290" w:type="dxa"/>
          </w:tcPr>
          <w:p w:rsidR="003C398D" w:rsidRDefault="003C398D" w:rsidP="003C398D">
            <w:pPr>
              <w:rPr>
                <w:sz w:val="24"/>
                <w:szCs w:val="24"/>
              </w:rPr>
            </w:pPr>
            <w:r>
              <w:rPr>
                <w:sz w:val="24"/>
                <w:szCs w:val="24"/>
              </w:rPr>
              <w:t xml:space="preserve">Instructor provides feedback to students that is personalized and specific. </w:t>
            </w:r>
          </w:p>
        </w:tc>
      </w:tr>
      <w:tr w:rsidR="003C398D" w:rsidTr="00893607">
        <w:tc>
          <w:tcPr>
            <w:tcW w:w="841" w:type="dxa"/>
          </w:tcPr>
          <w:p w:rsidR="003C398D" w:rsidRDefault="003C398D" w:rsidP="003C398D">
            <w:pPr>
              <w:rPr>
                <w:sz w:val="24"/>
                <w:szCs w:val="24"/>
              </w:rPr>
            </w:pPr>
            <w:r>
              <w:rPr>
                <w:sz w:val="24"/>
                <w:szCs w:val="24"/>
              </w:rPr>
              <w:t>4.5</w:t>
            </w:r>
          </w:p>
        </w:tc>
        <w:tc>
          <w:tcPr>
            <w:tcW w:w="7290" w:type="dxa"/>
          </w:tcPr>
          <w:p w:rsidR="003C398D" w:rsidRDefault="003C398D" w:rsidP="003C398D">
            <w:pPr>
              <w:rPr>
                <w:sz w:val="24"/>
                <w:szCs w:val="24"/>
              </w:rPr>
            </w:pPr>
            <w:r>
              <w:rPr>
                <w:sz w:val="24"/>
                <w:szCs w:val="24"/>
              </w:rPr>
              <w:t>Instructor provides a personal introduction. (</w:t>
            </w:r>
            <w:r w:rsidRPr="0026063F">
              <w:rPr>
                <w:b/>
                <w:sz w:val="24"/>
                <w:szCs w:val="24"/>
              </w:rPr>
              <w:t>QM1.8</w:t>
            </w:r>
            <w:r>
              <w:rPr>
                <w:sz w:val="24"/>
                <w:szCs w:val="24"/>
              </w:rPr>
              <w:t>)</w:t>
            </w:r>
          </w:p>
        </w:tc>
      </w:tr>
      <w:tr w:rsidR="003C398D" w:rsidTr="00893607">
        <w:tc>
          <w:tcPr>
            <w:tcW w:w="841" w:type="dxa"/>
          </w:tcPr>
          <w:p w:rsidR="003C398D" w:rsidRDefault="003C398D" w:rsidP="003C398D">
            <w:pPr>
              <w:rPr>
                <w:sz w:val="24"/>
                <w:szCs w:val="24"/>
              </w:rPr>
            </w:pPr>
            <w:r>
              <w:rPr>
                <w:sz w:val="24"/>
                <w:szCs w:val="24"/>
              </w:rPr>
              <w:t>4.6</w:t>
            </w:r>
          </w:p>
        </w:tc>
        <w:tc>
          <w:tcPr>
            <w:tcW w:w="7290" w:type="dxa"/>
          </w:tcPr>
          <w:p w:rsidR="003C398D" w:rsidRDefault="003C398D" w:rsidP="003C398D">
            <w:pPr>
              <w:rPr>
                <w:sz w:val="24"/>
                <w:szCs w:val="24"/>
              </w:rPr>
            </w:pPr>
            <w:r>
              <w:rPr>
                <w:sz w:val="24"/>
                <w:szCs w:val="24"/>
              </w:rPr>
              <w:t xml:space="preserve">Instructor provides reliable contact information. </w:t>
            </w:r>
          </w:p>
        </w:tc>
      </w:tr>
      <w:tr w:rsidR="003C398D" w:rsidTr="00893607">
        <w:tc>
          <w:tcPr>
            <w:tcW w:w="841" w:type="dxa"/>
          </w:tcPr>
          <w:p w:rsidR="003C398D" w:rsidRDefault="003C398D" w:rsidP="003C398D">
            <w:pPr>
              <w:rPr>
                <w:sz w:val="24"/>
                <w:szCs w:val="24"/>
              </w:rPr>
            </w:pPr>
            <w:r>
              <w:rPr>
                <w:sz w:val="24"/>
                <w:szCs w:val="24"/>
              </w:rPr>
              <w:t>4.7</w:t>
            </w:r>
          </w:p>
        </w:tc>
        <w:tc>
          <w:tcPr>
            <w:tcW w:w="7290" w:type="dxa"/>
          </w:tcPr>
          <w:p w:rsidR="003C398D" w:rsidRDefault="003C398D" w:rsidP="003C398D">
            <w:pPr>
              <w:rPr>
                <w:sz w:val="24"/>
                <w:szCs w:val="24"/>
              </w:rPr>
            </w:pPr>
            <w:r>
              <w:rPr>
                <w:sz w:val="24"/>
                <w:szCs w:val="24"/>
              </w:rPr>
              <w:t>Instructor clearly explains their role regarding participation in the online environment, including response time. (</w:t>
            </w:r>
            <w:r w:rsidRPr="0026063F">
              <w:rPr>
                <w:b/>
                <w:sz w:val="24"/>
                <w:szCs w:val="24"/>
              </w:rPr>
              <w:t>QM5.3</w:t>
            </w:r>
            <w:r>
              <w:rPr>
                <w:sz w:val="24"/>
                <w:szCs w:val="24"/>
              </w:rPr>
              <w:t>)</w:t>
            </w:r>
          </w:p>
        </w:tc>
      </w:tr>
      <w:tr w:rsidR="003C398D" w:rsidTr="00893607">
        <w:tc>
          <w:tcPr>
            <w:tcW w:w="841" w:type="dxa"/>
          </w:tcPr>
          <w:p w:rsidR="003C398D" w:rsidRDefault="003C398D" w:rsidP="003C398D">
            <w:pPr>
              <w:rPr>
                <w:sz w:val="24"/>
                <w:szCs w:val="24"/>
              </w:rPr>
            </w:pPr>
            <w:r>
              <w:rPr>
                <w:sz w:val="24"/>
                <w:szCs w:val="24"/>
              </w:rPr>
              <w:t>4.8</w:t>
            </w:r>
          </w:p>
        </w:tc>
        <w:tc>
          <w:tcPr>
            <w:tcW w:w="7290" w:type="dxa"/>
          </w:tcPr>
          <w:p w:rsidR="003C398D" w:rsidRDefault="003C398D" w:rsidP="003C398D">
            <w:pPr>
              <w:rPr>
                <w:sz w:val="24"/>
                <w:szCs w:val="24"/>
              </w:rPr>
            </w:pPr>
            <w:r>
              <w:rPr>
                <w:sz w:val="24"/>
                <w:szCs w:val="24"/>
              </w:rPr>
              <w:t>Instructor provides opportunities for student to student as well as instructor to student interaction and supports active learning. (</w:t>
            </w:r>
            <w:r w:rsidRPr="0026063F">
              <w:rPr>
                <w:b/>
                <w:sz w:val="24"/>
                <w:szCs w:val="24"/>
              </w:rPr>
              <w:t>QM5.2</w:t>
            </w:r>
            <w:r>
              <w:rPr>
                <w:sz w:val="24"/>
                <w:szCs w:val="24"/>
              </w:rPr>
              <w:t>)</w:t>
            </w:r>
          </w:p>
        </w:tc>
      </w:tr>
    </w:tbl>
    <w:p w:rsidR="00CE2E4B" w:rsidRDefault="00CE2E4B">
      <w:pPr>
        <w:rPr>
          <w:sz w:val="24"/>
          <w:szCs w:val="24"/>
        </w:rPr>
      </w:pPr>
    </w:p>
    <w:tbl>
      <w:tblPr>
        <w:tblStyle w:val="TableGrid"/>
        <w:tblW w:w="0" w:type="auto"/>
        <w:tblLook w:val="04A0" w:firstRow="1" w:lastRow="0" w:firstColumn="1" w:lastColumn="0" w:noHBand="0" w:noVBand="1"/>
      </w:tblPr>
      <w:tblGrid>
        <w:gridCol w:w="841"/>
        <w:gridCol w:w="7287"/>
      </w:tblGrid>
      <w:tr w:rsidR="00DC0F72" w:rsidTr="00DC0F72">
        <w:tc>
          <w:tcPr>
            <w:tcW w:w="8128" w:type="dxa"/>
            <w:gridSpan w:val="2"/>
          </w:tcPr>
          <w:p w:rsidR="00DC0F72" w:rsidRDefault="00DC0F72">
            <w:pPr>
              <w:rPr>
                <w:sz w:val="24"/>
                <w:szCs w:val="24"/>
              </w:rPr>
            </w:pPr>
            <w:r>
              <w:rPr>
                <w:sz w:val="24"/>
                <w:szCs w:val="24"/>
              </w:rPr>
              <w:t>Standard 5: Learner Support</w:t>
            </w:r>
          </w:p>
        </w:tc>
      </w:tr>
      <w:tr w:rsidR="00DC0F72" w:rsidTr="00DC0F72">
        <w:tc>
          <w:tcPr>
            <w:tcW w:w="841" w:type="dxa"/>
          </w:tcPr>
          <w:p w:rsidR="00DC0F72" w:rsidRDefault="00DC0F72">
            <w:pPr>
              <w:rPr>
                <w:sz w:val="24"/>
                <w:szCs w:val="24"/>
              </w:rPr>
            </w:pPr>
            <w:r>
              <w:rPr>
                <w:sz w:val="24"/>
                <w:szCs w:val="24"/>
              </w:rPr>
              <w:t>5.1</w:t>
            </w:r>
          </w:p>
        </w:tc>
        <w:tc>
          <w:tcPr>
            <w:tcW w:w="7287" w:type="dxa"/>
          </w:tcPr>
          <w:p w:rsidR="00DC0F72" w:rsidRDefault="00DC0F72">
            <w:pPr>
              <w:rPr>
                <w:sz w:val="24"/>
                <w:szCs w:val="24"/>
              </w:rPr>
            </w:pPr>
            <w:r>
              <w:rPr>
                <w:sz w:val="24"/>
                <w:szCs w:val="24"/>
              </w:rPr>
              <w:t>The course, at a minimum, contains links to TMCC academic and student support services</w:t>
            </w:r>
            <w:r w:rsidR="00CF0AE0">
              <w:rPr>
                <w:sz w:val="24"/>
                <w:szCs w:val="24"/>
              </w:rPr>
              <w:t>. (</w:t>
            </w:r>
            <w:r w:rsidR="00CF0AE0" w:rsidRPr="0026063F">
              <w:rPr>
                <w:b/>
                <w:sz w:val="24"/>
                <w:szCs w:val="24"/>
              </w:rPr>
              <w:t>QM7.3</w:t>
            </w:r>
            <w:r w:rsidR="00CF0AE0">
              <w:rPr>
                <w:sz w:val="24"/>
                <w:szCs w:val="24"/>
              </w:rPr>
              <w:t>)</w:t>
            </w:r>
          </w:p>
        </w:tc>
      </w:tr>
      <w:tr w:rsidR="00DC0F72" w:rsidTr="00DC0F72">
        <w:tc>
          <w:tcPr>
            <w:tcW w:w="841" w:type="dxa"/>
          </w:tcPr>
          <w:p w:rsidR="00DC0F72" w:rsidRDefault="00DC0F72">
            <w:pPr>
              <w:rPr>
                <w:sz w:val="24"/>
                <w:szCs w:val="24"/>
              </w:rPr>
            </w:pPr>
            <w:r>
              <w:rPr>
                <w:sz w:val="24"/>
                <w:szCs w:val="24"/>
              </w:rPr>
              <w:t>5.2</w:t>
            </w:r>
          </w:p>
        </w:tc>
        <w:tc>
          <w:tcPr>
            <w:tcW w:w="7287" w:type="dxa"/>
          </w:tcPr>
          <w:p w:rsidR="00DC0F72" w:rsidRDefault="00DC0F72">
            <w:pPr>
              <w:rPr>
                <w:sz w:val="24"/>
                <w:szCs w:val="24"/>
              </w:rPr>
            </w:pPr>
            <w:r>
              <w:rPr>
                <w:sz w:val="24"/>
                <w:szCs w:val="24"/>
              </w:rPr>
              <w:t>The course provides technical support for Canvas and how to obtain it is clearly stated</w:t>
            </w:r>
            <w:r w:rsidR="00CF0AE0">
              <w:rPr>
                <w:sz w:val="24"/>
                <w:szCs w:val="24"/>
              </w:rPr>
              <w:t>.</w:t>
            </w:r>
            <w:r>
              <w:rPr>
                <w:sz w:val="24"/>
                <w:szCs w:val="24"/>
              </w:rPr>
              <w:t xml:space="preserve"> </w:t>
            </w:r>
            <w:r w:rsidR="00CF0AE0">
              <w:rPr>
                <w:sz w:val="24"/>
                <w:szCs w:val="24"/>
              </w:rPr>
              <w:t>(</w:t>
            </w:r>
            <w:r w:rsidR="00CF0AE0" w:rsidRPr="0026063F">
              <w:rPr>
                <w:b/>
                <w:sz w:val="24"/>
                <w:szCs w:val="24"/>
              </w:rPr>
              <w:t>QM7.1</w:t>
            </w:r>
            <w:r w:rsidR="00CF0AE0">
              <w:rPr>
                <w:sz w:val="24"/>
                <w:szCs w:val="24"/>
              </w:rPr>
              <w:t>)</w:t>
            </w:r>
          </w:p>
        </w:tc>
      </w:tr>
      <w:tr w:rsidR="00DC0F72" w:rsidTr="00DC0F72">
        <w:tc>
          <w:tcPr>
            <w:tcW w:w="841" w:type="dxa"/>
          </w:tcPr>
          <w:p w:rsidR="00DC0F72" w:rsidRDefault="00DC0F72">
            <w:pPr>
              <w:rPr>
                <w:sz w:val="24"/>
                <w:szCs w:val="24"/>
              </w:rPr>
            </w:pPr>
            <w:r>
              <w:rPr>
                <w:sz w:val="24"/>
                <w:szCs w:val="24"/>
              </w:rPr>
              <w:t>5.3</w:t>
            </w:r>
          </w:p>
        </w:tc>
        <w:tc>
          <w:tcPr>
            <w:tcW w:w="7287" w:type="dxa"/>
          </w:tcPr>
          <w:p w:rsidR="00DC0F72" w:rsidRDefault="00DC0F72">
            <w:pPr>
              <w:rPr>
                <w:sz w:val="24"/>
                <w:szCs w:val="24"/>
              </w:rPr>
            </w:pPr>
            <w:r>
              <w:rPr>
                <w:sz w:val="24"/>
                <w:szCs w:val="24"/>
              </w:rPr>
              <w:t>Minimum technology requirements and skills are clearly stated</w:t>
            </w:r>
            <w:r w:rsidR="00CF0AE0">
              <w:rPr>
                <w:sz w:val="24"/>
                <w:szCs w:val="24"/>
              </w:rPr>
              <w:t>.</w:t>
            </w:r>
            <w:r w:rsidR="00AE4BB7">
              <w:rPr>
                <w:sz w:val="24"/>
                <w:szCs w:val="24"/>
              </w:rPr>
              <w:t xml:space="preserve"> (</w:t>
            </w:r>
            <w:r w:rsidR="00AE4BB7" w:rsidRPr="0026063F">
              <w:rPr>
                <w:b/>
                <w:sz w:val="24"/>
                <w:szCs w:val="24"/>
              </w:rPr>
              <w:t>QM1.7</w:t>
            </w:r>
            <w:r w:rsidR="00AE4BB7">
              <w:rPr>
                <w:sz w:val="24"/>
                <w:szCs w:val="24"/>
              </w:rPr>
              <w:t>)</w:t>
            </w:r>
          </w:p>
        </w:tc>
      </w:tr>
      <w:tr w:rsidR="00DC0F72" w:rsidTr="00DC0F72">
        <w:tc>
          <w:tcPr>
            <w:tcW w:w="841" w:type="dxa"/>
          </w:tcPr>
          <w:p w:rsidR="00DC0F72" w:rsidRDefault="00DC0F72">
            <w:pPr>
              <w:rPr>
                <w:sz w:val="24"/>
                <w:szCs w:val="24"/>
              </w:rPr>
            </w:pPr>
            <w:r>
              <w:rPr>
                <w:sz w:val="24"/>
                <w:szCs w:val="24"/>
              </w:rPr>
              <w:t>5.4</w:t>
            </w:r>
          </w:p>
        </w:tc>
        <w:tc>
          <w:tcPr>
            <w:tcW w:w="7287" w:type="dxa"/>
          </w:tcPr>
          <w:p w:rsidR="00DC0F72" w:rsidRDefault="00DC0F72">
            <w:pPr>
              <w:rPr>
                <w:sz w:val="24"/>
                <w:szCs w:val="24"/>
              </w:rPr>
            </w:pPr>
            <w:r>
              <w:rPr>
                <w:sz w:val="24"/>
                <w:szCs w:val="24"/>
              </w:rPr>
              <w:t>If proctored exams are required for the course the options are clearly stated</w:t>
            </w:r>
            <w:r w:rsidR="00CF0AE0">
              <w:rPr>
                <w:sz w:val="24"/>
                <w:szCs w:val="24"/>
              </w:rPr>
              <w:t>.</w:t>
            </w:r>
          </w:p>
        </w:tc>
      </w:tr>
      <w:tr w:rsidR="00DC0F72" w:rsidTr="00DC0F72">
        <w:tc>
          <w:tcPr>
            <w:tcW w:w="841" w:type="dxa"/>
          </w:tcPr>
          <w:p w:rsidR="00DC0F72" w:rsidRDefault="00DC0F72">
            <w:pPr>
              <w:rPr>
                <w:sz w:val="24"/>
                <w:szCs w:val="24"/>
              </w:rPr>
            </w:pPr>
            <w:r>
              <w:rPr>
                <w:sz w:val="24"/>
                <w:szCs w:val="24"/>
              </w:rPr>
              <w:t>5.5</w:t>
            </w:r>
          </w:p>
        </w:tc>
        <w:tc>
          <w:tcPr>
            <w:tcW w:w="7287" w:type="dxa"/>
          </w:tcPr>
          <w:p w:rsidR="00DC0F72" w:rsidRDefault="00DC0F72">
            <w:pPr>
              <w:rPr>
                <w:sz w:val="24"/>
                <w:szCs w:val="24"/>
              </w:rPr>
            </w:pPr>
            <w:r>
              <w:rPr>
                <w:sz w:val="24"/>
                <w:szCs w:val="24"/>
              </w:rPr>
              <w:t>Accessibility information is provided for all technologies required for the course</w:t>
            </w:r>
            <w:r w:rsidR="00CF0AE0">
              <w:rPr>
                <w:sz w:val="24"/>
                <w:szCs w:val="24"/>
              </w:rPr>
              <w:t>. (</w:t>
            </w:r>
            <w:r w:rsidR="00CF0AE0" w:rsidRPr="0026063F">
              <w:rPr>
                <w:b/>
                <w:sz w:val="24"/>
                <w:szCs w:val="24"/>
              </w:rPr>
              <w:t>QM8.2</w:t>
            </w:r>
            <w:r w:rsidR="00CF0AE0">
              <w:rPr>
                <w:sz w:val="24"/>
                <w:szCs w:val="24"/>
              </w:rPr>
              <w:t>)</w:t>
            </w:r>
          </w:p>
        </w:tc>
      </w:tr>
      <w:tr w:rsidR="00DC0F72" w:rsidTr="00DC0F72">
        <w:tc>
          <w:tcPr>
            <w:tcW w:w="841" w:type="dxa"/>
          </w:tcPr>
          <w:p w:rsidR="00DC0F72" w:rsidRDefault="00DC0F72">
            <w:pPr>
              <w:rPr>
                <w:sz w:val="24"/>
                <w:szCs w:val="24"/>
              </w:rPr>
            </w:pPr>
            <w:r>
              <w:rPr>
                <w:sz w:val="24"/>
                <w:szCs w:val="24"/>
              </w:rPr>
              <w:t>5.6</w:t>
            </w:r>
          </w:p>
        </w:tc>
        <w:tc>
          <w:tcPr>
            <w:tcW w:w="7287" w:type="dxa"/>
          </w:tcPr>
          <w:p w:rsidR="00DC0F72" w:rsidRDefault="00DC0F72">
            <w:pPr>
              <w:rPr>
                <w:sz w:val="24"/>
                <w:szCs w:val="24"/>
              </w:rPr>
            </w:pPr>
            <w:r>
              <w:rPr>
                <w:sz w:val="24"/>
                <w:szCs w:val="24"/>
              </w:rPr>
              <w:t xml:space="preserve">Instructor establishes clear expectations for interaction in the course including online etiquette expectations. </w:t>
            </w:r>
            <w:r w:rsidR="00CF0AE0">
              <w:rPr>
                <w:sz w:val="24"/>
                <w:szCs w:val="24"/>
              </w:rPr>
              <w:t>(</w:t>
            </w:r>
            <w:r w:rsidR="00CF0AE0" w:rsidRPr="0026063F">
              <w:rPr>
                <w:b/>
                <w:sz w:val="24"/>
                <w:szCs w:val="24"/>
              </w:rPr>
              <w:t>QM1.3</w:t>
            </w:r>
            <w:r w:rsidR="00CF0AE0">
              <w:rPr>
                <w:sz w:val="24"/>
                <w:szCs w:val="24"/>
              </w:rPr>
              <w:t>)</w:t>
            </w:r>
          </w:p>
        </w:tc>
      </w:tr>
    </w:tbl>
    <w:p w:rsidR="00D279E3" w:rsidRDefault="00D279E3">
      <w:pPr>
        <w:rPr>
          <w:sz w:val="24"/>
          <w:szCs w:val="24"/>
        </w:rPr>
      </w:pPr>
    </w:p>
    <w:p w:rsidR="005C53A3" w:rsidRDefault="005C53A3">
      <w:pPr>
        <w:rPr>
          <w:sz w:val="24"/>
          <w:szCs w:val="24"/>
        </w:rPr>
      </w:pPr>
    </w:p>
    <w:p w:rsidR="005C53A3" w:rsidRDefault="005C53A3">
      <w:pPr>
        <w:rPr>
          <w:sz w:val="24"/>
          <w:szCs w:val="24"/>
        </w:rPr>
      </w:pPr>
    </w:p>
    <w:p w:rsidR="005C53A3" w:rsidRDefault="005C53A3">
      <w:pPr>
        <w:rPr>
          <w:sz w:val="24"/>
          <w:szCs w:val="24"/>
        </w:rPr>
      </w:pPr>
    </w:p>
    <w:p w:rsidR="005C53A3" w:rsidRDefault="005C53A3">
      <w:pPr>
        <w:rPr>
          <w:sz w:val="24"/>
          <w:szCs w:val="24"/>
        </w:rPr>
      </w:pPr>
    </w:p>
    <w:p w:rsidR="005C53A3" w:rsidRPr="00E26939" w:rsidRDefault="005C53A3">
      <w:pPr>
        <w:rPr>
          <w:sz w:val="24"/>
          <w:szCs w:val="24"/>
        </w:rPr>
      </w:pPr>
      <w:r>
        <w:rPr>
          <w:sz w:val="24"/>
          <w:szCs w:val="24"/>
        </w:rPr>
        <w:t>Approved May 2018</w:t>
      </w:r>
      <w:bookmarkStart w:id="0" w:name="_GoBack"/>
      <w:bookmarkEnd w:id="0"/>
    </w:p>
    <w:sectPr w:rsidR="005C53A3" w:rsidRPr="00E2693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7E6" w:rsidRDefault="001527E6" w:rsidP="001F483D">
      <w:pPr>
        <w:spacing w:after="0" w:line="240" w:lineRule="auto"/>
      </w:pPr>
      <w:r>
        <w:separator/>
      </w:r>
    </w:p>
  </w:endnote>
  <w:endnote w:type="continuationSeparator" w:id="0">
    <w:p w:rsidR="001527E6" w:rsidRDefault="001527E6" w:rsidP="001F4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7E6" w:rsidRDefault="001527E6" w:rsidP="001F483D">
      <w:pPr>
        <w:spacing w:after="0" w:line="240" w:lineRule="auto"/>
      </w:pPr>
      <w:r>
        <w:separator/>
      </w:r>
    </w:p>
  </w:footnote>
  <w:footnote w:type="continuationSeparator" w:id="0">
    <w:p w:rsidR="001527E6" w:rsidRDefault="001527E6" w:rsidP="001F4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4" w:rsidRDefault="00506404">
    <w:pPr>
      <w:pStyle w:val="Header"/>
    </w:pPr>
  </w:p>
  <w:p w:rsidR="00506404" w:rsidRDefault="00506404">
    <w:pPr>
      <w:pStyle w:val="Header"/>
    </w:pPr>
  </w:p>
  <w:p w:rsidR="00506404" w:rsidRDefault="00506404">
    <w:pPr>
      <w:pStyle w:val="Header"/>
    </w:pPr>
  </w:p>
  <w:p w:rsidR="00506404" w:rsidRDefault="00506404">
    <w:pPr>
      <w:pStyle w:val="Header"/>
    </w:pPr>
  </w:p>
  <w:p w:rsidR="00506404" w:rsidRDefault="005064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939"/>
    <w:rsid w:val="000371CB"/>
    <w:rsid w:val="000A12E5"/>
    <w:rsid w:val="001527E6"/>
    <w:rsid w:val="001A24A2"/>
    <w:rsid w:val="001C2263"/>
    <w:rsid w:val="001F483D"/>
    <w:rsid w:val="0026063F"/>
    <w:rsid w:val="002E2096"/>
    <w:rsid w:val="002E628F"/>
    <w:rsid w:val="002F7C7B"/>
    <w:rsid w:val="003C398D"/>
    <w:rsid w:val="003F79CE"/>
    <w:rsid w:val="00454227"/>
    <w:rsid w:val="00462C4F"/>
    <w:rsid w:val="00506404"/>
    <w:rsid w:val="005B1A9D"/>
    <w:rsid w:val="005C53A3"/>
    <w:rsid w:val="005E73FB"/>
    <w:rsid w:val="005F01E6"/>
    <w:rsid w:val="00775AAF"/>
    <w:rsid w:val="00847F8F"/>
    <w:rsid w:val="00886351"/>
    <w:rsid w:val="00893607"/>
    <w:rsid w:val="008C79D5"/>
    <w:rsid w:val="009125F4"/>
    <w:rsid w:val="009A1EDD"/>
    <w:rsid w:val="00A5051D"/>
    <w:rsid w:val="00A706B1"/>
    <w:rsid w:val="00AB2FB8"/>
    <w:rsid w:val="00AE4BB7"/>
    <w:rsid w:val="00B75D93"/>
    <w:rsid w:val="00C97DFF"/>
    <w:rsid w:val="00CE2E4B"/>
    <w:rsid w:val="00CF0AE0"/>
    <w:rsid w:val="00D179C2"/>
    <w:rsid w:val="00D279E3"/>
    <w:rsid w:val="00DA487F"/>
    <w:rsid w:val="00DC0F72"/>
    <w:rsid w:val="00DD31E6"/>
    <w:rsid w:val="00DD572B"/>
    <w:rsid w:val="00E05C2E"/>
    <w:rsid w:val="00E249E3"/>
    <w:rsid w:val="00E26939"/>
    <w:rsid w:val="00EC24F0"/>
    <w:rsid w:val="00ED5D87"/>
    <w:rsid w:val="00F47ABE"/>
    <w:rsid w:val="00F76015"/>
    <w:rsid w:val="00F84631"/>
    <w:rsid w:val="00FA5C87"/>
    <w:rsid w:val="00FB6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C5671"/>
  <w15:docId w15:val="{A6575457-E173-436A-911C-457DD9B5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D31E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3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D31E6"/>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1F4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83D"/>
  </w:style>
  <w:style w:type="paragraph" w:styleId="Footer">
    <w:name w:val="footer"/>
    <w:basedOn w:val="Normal"/>
    <w:link w:val="FooterChar"/>
    <w:uiPriority w:val="99"/>
    <w:unhideWhenUsed/>
    <w:rsid w:val="001F4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83D"/>
  </w:style>
  <w:style w:type="paragraph" w:styleId="BalloonText">
    <w:name w:val="Balloon Text"/>
    <w:basedOn w:val="Normal"/>
    <w:link w:val="BalloonTextChar"/>
    <w:uiPriority w:val="99"/>
    <w:semiHidden/>
    <w:unhideWhenUsed/>
    <w:rsid w:val="00D17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9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0CE98-2C62-4288-829D-FDB2D8DF5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Brandy R Scarnati</cp:lastModifiedBy>
  <cp:revision>25</cp:revision>
  <cp:lastPrinted>2018-04-19T18:32:00Z</cp:lastPrinted>
  <dcterms:created xsi:type="dcterms:W3CDTF">2018-02-23T16:29:00Z</dcterms:created>
  <dcterms:modified xsi:type="dcterms:W3CDTF">2018-05-07T17:40:00Z</dcterms:modified>
</cp:coreProperties>
</file>